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62886" w14:textId="77777777" w:rsidR="001E6FB0" w:rsidRDefault="00000000">
      <w:pPr>
        <w:spacing w:after="88" w:line="259" w:lineRule="auto"/>
        <w:ind w:left="0" w:right="70" w:firstLine="0"/>
        <w:jc w:val="right"/>
      </w:pPr>
      <w:r>
        <w:rPr>
          <w:noProof/>
        </w:rPr>
        <w:drawing>
          <wp:inline distT="0" distB="0" distL="0" distR="0" wp14:anchorId="59BB0156" wp14:editId="762F1967">
            <wp:extent cx="5943600" cy="3638550"/>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5"/>
                    <a:stretch>
                      <a:fillRect/>
                    </a:stretch>
                  </pic:blipFill>
                  <pic:spPr>
                    <a:xfrm>
                      <a:off x="0" y="0"/>
                      <a:ext cx="5943600" cy="3638550"/>
                    </a:xfrm>
                    <a:prstGeom prst="rect">
                      <a:avLst/>
                    </a:prstGeom>
                  </pic:spPr>
                </pic:pic>
              </a:graphicData>
            </a:graphic>
          </wp:inline>
        </w:drawing>
      </w:r>
      <w:r>
        <w:rPr>
          <w:rFonts w:ascii="Calibri" w:eastAsia="Calibri" w:hAnsi="Calibri" w:cs="Calibri"/>
          <w:sz w:val="24"/>
        </w:rPr>
        <w:t xml:space="preserve">  </w:t>
      </w:r>
      <w:r>
        <w:t xml:space="preserve">  </w:t>
      </w:r>
    </w:p>
    <w:p w14:paraId="141D7C97" w14:textId="77777777" w:rsidR="001E6FB0" w:rsidRDefault="00000000">
      <w:pPr>
        <w:numPr>
          <w:ilvl w:val="0"/>
          <w:numId w:val="1"/>
        </w:numPr>
        <w:ind w:right="504" w:hanging="1440"/>
      </w:pPr>
      <w:r>
        <w:t xml:space="preserve">Definitions   </w:t>
      </w:r>
    </w:p>
    <w:p w14:paraId="4A417383" w14:textId="77777777" w:rsidR="001E6FB0" w:rsidRDefault="00000000">
      <w:pPr>
        <w:spacing w:after="172" w:line="259" w:lineRule="auto"/>
        <w:ind w:left="1440" w:firstLine="0"/>
        <w:jc w:val="left"/>
      </w:pPr>
      <w:r>
        <w:t xml:space="preserve">   </w:t>
      </w:r>
    </w:p>
    <w:p w14:paraId="4BF94D71" w14:textId="77777777" w:rsidR="001E6FB0" w:rsidRDefault="00000000">
      <w:pPr>
        <w:spacing w:after="278"/>
        <w:ind w:left="1407" w:right="504"/>
      </w:pPr>
      <w:r>
        <w:t xml:space="preserve">In these Conditions, the following definitions apply:    </w:t>
      </w:r>
    </w:p>
    <w:p w14:paraId="361CD49F" w14:textId="77777777" w:rsidR="001E6FB0" w:rsidRDefault="00000000">
      <w:pPr>
        <w:numPr>
          <w:ilvl w:val="1"/>
          <w:numId w:val="1"/>
        </w:numPr>
        <w:ind w:right="504" w:hanging="360"/>
      </w:pPr>
      <w:r>
        <w:rPr>
          <w:b/>
        </w:rPr>
        <w:t>Award Criteria</w:t>
      </w:r>
      <w:r>
        <w:t xml:space="preserve"> - the award criteria set out in the Invitation to Tender.    </w:t>
      </w:r>
    </w:p>
    <w:p w14:paraId="0B15B92C" w14:textId="77777777" w:rsidR="001E6FB0" w:rsidRDefault="00000000">
      <w:pPr>
        <w:numPr>
          <w:ilvl w:val="1"/>
          <w:numId w:val="1"/>
        </w:numPr>
        <w:ind w:right="504" w:hanging="360"/>
      </w:pPr>
      <w:r>
        <w:rPr>
          <w:b/>
        </w:rPr>
        <w:t>Bidder</w:t>
      </w:r>
      <w:r>
        <w:t xml:space="preserve"> - a person or </w:t>
      </w:r>
      <w:proofErr w:type="spellStart"/>
      <w:r>
        <w:t>organisation</w:t>
      </w:r>
      <w:proofErr w:type="spellEnd"/>
      <w:r>
        <w:t xml:space="preserve"> who bids for the tender.   </w:t>
      </w:r>
    </w:p>
    <w:p w14:paraId="5B6D858E" w14:textId="77777777" w:rsidR="001E6FB0" w:rsidRDefault="00000000">
      <w:pPr>
        <w:numPr>
          <w:ilvl w:val="1"/>
          <w:numId w:val="1"/>
        </w:numPr>
        <w:ind w:right="504" w:hanging="360"/>
      </w:pPr>
      <w:r>
        <w:rPr>
          <w:b/>
        </w:rPr>
        <w:t>Conditions</w:t>
      </w:r>
      <w:r>
        <w:t xml:space="preserve"> - the conditions set out in this 'Conditions of Tendering 'document.   </w:t>
      </w:r>
    </w:p>
    <w:p w14:paraId="13A977BF" w14:textId="77777777" w:rsidR="001E6FB0" w:rsidRDefault="00000000">
      <w:pPr>
        <w:numPr>
          <w:ilvl w:val="1"/>
          <w:numId w:val="1"/>
        </w:numPr>
        <w:ind w:right="504" w:hanging="360"/>
      </w:pPr>
      <w:r>
        <w:rPr>
          <w:b/>
        </w:rPr>
        <w:t xml:space="preserve">Cover Letter </w:t>
      </w:r>
      <w:r>
        <w:t xml:space="preserve">- the cover letter attached to the Invitation to Tender Document.   </w:t>
      </w:r>
    </w:p>
    <w:p w14:paraId="6763A816" w14:textId="77777777" w:rsidR="001E6FB0" w:rsidRDefault="00000000">
      <w:pPr>
        <w:numPr>
          <w:ilvl w:val="1"/>
          <w:numId w:val="1"/>
        </w:numPr>
        <w:ind w:right="504" w:hanging="360"/>
      </w:pPr>
      <w:r>
        <w:rPr>
          <w:b/>
        </w:rPr>
        <w:t>Goods and/or Services</w:t>
      </w:r>
      <w:r>
        <w:t xml:space="preserve"> - everything purchased by IPPFAR under the contract.   </w:t>
      </w:r>
    </w:p>
    <w:p w14:paraId="75343BB1" w14:textId="77777777" w:rsidR="001E6FB0" w:rsidRDefault="00000000">
      <w:pPr>
        <w:numPr>
          <w:ilvl w:val="1"/>
          <w:numId w:val="1"/>
        </w:numPr>
        <w:spacing w:after="25"/>
        <w:ind w:right="504" w:hanging="360"/>
      </w:pPr>
      <w:r>
        <w:rPr>
          <w:b/>
        </w:rPr>
        <w:t>Invitation to Tender</w:t>
      </w:r>
      <w:r>
        <w:t xml:space="preserve"> - the Tender Documents, these Conditions, IPPFAR’s Terms and Conditions of Purchase.   </w:t>
      </w:r>
    </w:p>
    <w:p w14:paraId="6FE2DE1F" w14:textId="77777777" w:rsidR="001E6FB0" w:rsidRDefault="00000000">
      <w:pPr>
        <w:spacing w:after="0" w:line="259" w:lineRule="auto"/>
        <w:ind w:left="1440" w:firstLine="0"/>
        <w:jc w:val="left"/>
      </w:pPr>
      <w:r>
        <w:rPr>
          <w:rFonts w:ascii="Calibri" w:eastAsia="Calibri" w:hAnsi="Calibri" w:cs="Calibri"/>
          <w:sz w:val="24"/>
        </w:rPr>
        <w:t xml:space="preserve"> </w:t>
      </w:r>
      <w:r>
        <w:t xml:space="preserve">  </w:t>
      </w:r>
    </w:p>
    <w:p w14:paraId="6D704FF5" w14:textId="77777777" w:rsidR="001E6FB0" w:rsidRDefault="00000000">
      <w:pPr>
        <w:spacing w:after="273" w:line="259" w:lineRule="auto"/>
        <w:ind w:left="0" w:right="3177" w:firstLine="0"/>
        <w:jc w:val="center"/>
      </w:pPr>
      <w:r>
        <w:rPr>
          <w:noProof/>
        </w:rPr>
        <w:lastRenderedPageBreak/>
        <w:drawing>
          <wp:inline distT="0" distB="0" distL="0" distR="0" wp14:anchorId="07EE8A78" wp14:editId="6542CF6B">
            <wp:extent cx="3095625" cy="2476500"/>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6"/>
                    <a:stretch>
                      <a:fillRect/>
                    </a:stretch>
                  </pic:blipFill>
                  <pic:spPr>
                    <a:xfrm>
                      <a:off x="0" y="0"/>
                      <a:ext cx="3095625" cy="2476500"/>
                    </a:xfrm>
                    <a:prstGeom prst="rect">
                      <a:avLst/>
                    </a:prstGeom>
                  </pic:spPr>
                </pic:pic>
              </a:graphicData>
            </a:graphic>
          </wp:inline>
        </w:drawing>
      </w:r>
      <w:r>
        <w:t xml:space="preserve">     </w:t>
      </w:r>
    </w:p>
    <w:p w14:paraId="08B85E39" w14:textId="77777777" w:rsidR="001E6FB0" w:rsidRDefault="00000000">
      <w:pPr>
        <w:numPr>
          <w:ilvl w:val="0"/>
          <w:numId w:val="1"/>
        </w:numPr>
        <w:ind w:right="504" w:hanging="1440"/>
      </w:pPr>
      <w:r>
        <w:t>The Contract/Framework Agreement</w:t>
      </w:r>
      <w:r>
        <w:rPr>
          <w:rFonts w:ascii="Calibri" w:eastAsia="Calibri" w:hAnsi="Calibri" w:cs="Calibri"/>
          <w:sz w:val="24"/>
        </w:rPr>
        <w:t xml:space="preserve"> </w:t>
      </w:r>
      <w:r>
        <w:t xml:space="preserve">  </w:t>
      </w:r>
    </w:p>
    <w:p w14:paraId="240359B2" w14:textId="77777777" w:rsidR="001E6FB0" w:rsidRDefault="00000000">
      <w:pPr>
        <w:spacing w:after="213"/>
        <w:ind w:left="1407" w:right="504"/>
      </w:pPr>
      <w:r>
        <w:t xml:space="preserve">The contract awarded shall be for the supply of goods and/or services as set out in the Terms of Reference Annex I. IPPFAR reserves the right to undertake a formal review of the contract/framework agreement after 12 months.    </w:t>
      </w:r>
    </w:p>
    <w:p w14:paraId="2F94C2DA" w14:textId="77777777" w:rsidR="001E6FB0" w:rsidRDefault="00000000">
      <w:pPr>
        <w:spacing w:after="141" w:line="259" w:lineRule="auto"/>
        <w:ind w:left="1440" w:firstLine="0"/>
        <w:jc w:val="left"/>
      </w:pPr>
      <w:r>
        <w:rPr>
          <w:rFonts w:ascii="Calibri" w:eastAsia="Calibri" w:hAnsi="Calibri" w:cs="Calibri"/>
          <w:sz w:val="24"/>
        </w:rPr>
        <w:t xml:space="preserve"> </w:t>
      </w:r>
      <w:r>
        <w:t xml:space="preserve">  </w:t>
      </w:r>
    </w:p>
    <w:p w14:paraId="79040015" w14:textId="77777777" w:rsidR="001E6FB0" w:rsidRDefault="00000000">
      <w:pPr>
        <w:spacing w:after="15" w:line="259" w:lineRule="auto"/>
        <w:ind w:left="1440" w:firstLine="0"/>
        <w:jc w:val="left"/>
      </w:pPr>
      <w:r>
        <w:rPr>
          <w:rFonts w:ascii="Calibri" w:eastAsia="Calibri" w:hAnsi="Calibri" w:cs="Calibri"/>
          <w:sz w:val="24"/>
        </w:rPr>
        <w:t xml:space="preserve"> </w:t>
      </w:r>
      <w:r>
        <w:t xml:space="preserve">  </w:t>
      </w:r>
    </w:p>
    <w:p w14:paraId="29840C22" w14:textId="77777777" w:rsidR="001E6FB0" w:rsidRDefault="00000000">
      <w:pPr>
        <w:spacing w:after="0" w:line="259" w:lineRule="auto"/>
        <w:ind w:left="0" w:right="180" w:firstLine="0"/>
        <w:jc w:val="right"/>
      </w:pPr>
      <w:r>
        <w:rPr>
          <w:noProof/>
        </w:rPr>
        <w:drawing>
          <wp:inline distT="0" distB="0" distL="0" distR="0" wp14:anchorId="4F1C340E" wp14:editId="0805E46A">
            <wp:extent cx="5943600" cy="3362325"/>
            <wp:effectExtent l="0" t="0" r="0" b="0"/>
            <wp:docPr id="118" name="Pictu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7"/>
                    <a:stretch>
                      <a:fillRect/>
                    </a:stretch>
                  </pic:blipFill>
                  <pic:spPr>
                    <a:xfrm>
                      <a:off x="0" y="0"/>
                      <a:ext cx="5943600" cy="3362325"/>
                    </a:xfrm>
                    <a:prstGeom prst="rect">
                      <a:avLst/>
                    </a:prstGeom>
                  </pic:spPr>
                </pic:pic>
              </a:graphicData>
            </a:graphic>
          </wp:inline>
        </w:drawing>
      </w:r>
      <w:r>
        <w:rPr>
          <w:rFonts w:ascii="Calibri" w:eastAsia="Calibri" w:hAnsi="Calibri" w:cs="Calibri"/>
          <w:sz w:val="24"/>
        </w:rPr>
        <w:t xml:space="preserve">  </w:t>
      </w:r>
      <w:r>
        <w:t xml:space="preserve"> </w:t>
      </w:r>
      <w:r>
        <w:rPr>
          <w:rFonts w:ascii="Calibri" w:eastAsia="Calibri" w:hAnsi="Calibri" w:cs="Calibri"/>
          <w:sz w:val="24"/>
        </w:rPr>
        <w:t xml:space="preserve"> </w:t>
      </w:r>
      <w:r>
        <w:t xml:space="preserve">  </w:t>
      </w:r>
    </w:p>
    <w:p w14:paraId="49D23A69" w14:textId="77777777" w:rsidR="001E6FB0" w:rsidRDefault="00000000">
      <w:pPr>
        <w:numPr>
          <w:ilvl w:val="0"/>
          <w:numId w:val="1"/>
        </w:numPr>
        <w:ind w:right="504" w:hanging="1440"/>
      </w:pPr>
      <w:r>
        <w:t xml:space="preserve">Eligible Bidders   </w:t>
      </w:r>
    </w:p>
    <w:p w14:paraId="2117A19E" w14:textId="77777777" w:rsidR="001E6FB0" w:rsidRDefault="00000000">
      <w:pPr>
        <w:spacing w:after="212"/>
        <w:ind w:left="1407" w:right="504"/>
      </w:pPr>
      <w:r>
        <w:t xml:space="preserve">This bid is open to primary manufacturers, who are registered in the country where they produce, or their authorized representatives. A bid may be submitted by an authorized agent </w:t>
      </w:r>
      <w:r>
        <w:lastRenderedPageBreak/>
        <w:t xml:space="preserve">for and on behalf of the primary manufacturer provided the bid is accompanied by a duly notarized letter of authority from the primary manufacturer authorizing the designated agent to bid solely for and on behalf of the primary manufacturer.    </w:t>
      </w:r>
    </w:p>
    <w:p w14:paraId="229FEB37" w14:textId="77777777" w:rsidR="001E6FB0" w:rsidRDefault="00000000">
      <w:pPr>
        <w:spacing w:after="0" w:line="259" w:lineRule="auto"/>
        <w:ind w:left="1440" w:firstLine="0"/>
        <w:jc w:val="left"/>
      </w:pPr>
      <w:r>
        <w:rPr>
          <w:rFonts w:ascii="Calibri" w:eastAsia="Calibri" w:hAnsi="Calibri" w:cs="Calibri"/>
          <w:sz w:val="24"/>
        </w:rPr>
        <w:t xml:space="preserve"> </w:t>
      </w:r>
      <w:r>
        <w:t xml:space="preserve">  </w:t>
      </w:r>
    </w:p>
    <w:p w14:paraId="6C0F5506" w14:textId="77777777" w:rsidR="001E6FB0" w:rsidRDefault="00000000">
      <w:pPr>
        <w:spacing w:after="0" w:line="259" w:lineRule="auto"/>
        <w:ind w:left="400" w:firstLine="0"/>
        <w:jc w:val="center"/>
      </w:pPr>
      <w:r>
        <w:rPr>
          <w:noProof/>
        </w:rPr>
        <w:drawing>
          <wp:inline distT="0" distB="0" distL="0" distR="0" wp14:anchorId="65187C7D" wp14:editId="776CBA46">
            <wp:extent cx="3101340" cy="944245"/>
            <wp:effectExtent l="0" t="0" r="0" b="0"/>
            <wp:docPr id="176" name="Pictu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8"/>
                    <a:stretch>
                      <a:fillRect/>
                    </a:stretch>
                  </pic:blipFill>
                  <pic:spPr>
                    <a:xfrm>
                      <a:off x="0" y="0"/>
                      <a:ext cx="3101340" cy="944245"/>
                    </a:xfrm>
                    <a:prstGeom prst="rect">
                      <a:avLst/>
                    </a:prstGeom>
                  </pic:spPr>
                </pic:pic>
              </a:graphicData>
            </a:graphic>
          </wp:inline>
        </w:drawing>
      </w:r>
      <w:r>
        <w:t xml:space="preserve"> </w:t>
      </w:r>
    </w:p>
    <w:p w14:paraId="233DC24A" w14:textId="77777777" w:rsidR="001E6FB0" w:rsidRDefault="00000000">
      <w:pPr>
        <w:spacing w:after="37" w:line="259" w:lineRule="auto"/>
        <w:ind w:left="1440" w:firstLine="0"/>
        <w:jc w:val="left"/>
      </w:pPr>
      <w:r>
        <w:rPr>
          <w:rFonts w:ascii="Calibri" w:eastAsia="Calibri" w:hAnsi="Calibri" w:cs="Calibri"/>
          <w:sz w:val="24"/>
        </w:rPr>
        <w:t xml:space="preserve">  </w:t>
      </w:r>
      <w:r>
        <w:t xml:space="preserve"> </w:t>
      </w:r>
    </w:p>
    <w:p w14:paraId="13535525" w14:textId="77777777" w:rsidR="001E6FB0" w:rsidRDefault="00000000">
      <w:pPr>
        <w:spacing w:after="0" w:line="259" w:lineRule="auto"/>
        <w:ind w:left="0" w:right="1994" w:firstLine="0"/>
        <w:jc w:val="right"/>
      </w:pPr>
      <w:r>
        <w:rPr>
          <w:noProof/>
        </w:rPr>
        <w:drawing>
          <wp:inline distT="0" distB="0" distL="0" distR="0" wp14:anchorId="2132FABB" wp14:editId="3BC98F9B">
            <wp:extent cx="4709160" cy="2049780"/>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9"/>
                    <a:stretch>
                      <a:fillRect/>
                    </a:stretch>
                  </pic:blipFill>
                  <pic:spPr>
                    <a:xfrm>
                      <a:off x="0" y="0"/>
                      <a:ext cx="4709160" cy="2049780"/>
                    </a:xfrm>
                    <a:prstGeom prst="rect">
                      <a:avLst/>
                    </a:prstGeom>
                  </pic:spPr>
                </pic:pic>
              </a:graphicData>
            </a:graphic>
          </wp:inline>
        </w:drawing>
      </w:r>
      <w:r>
        <w:t xml:space="preserve"> </w:t>
      </w:r>
    </w:p>
    <w:p w14:paraId="7EF6321F" w14:textId="77777777" w:rsidR="001E6FB0" w:rsidRDefault="00000000">
      <w:pPr>
        <w:spacing w:after="148" w:line="259" w:lineRule="auto"/>
        <w:ind w:left="0" w:firstLine="0"/>
        <w:jc w:val="left"/>
      </w:pPr>
      <w:r>
        <w:t xml:space="preserve">  </w:t>
      </w:r>
    </w:p>
    <w:p w14:paraId="45EDCC9E" w14:textId="77777777" w:rsidR="001E6FB0" w:rsidRDefault="00000000">
      <w:pPr>
        <w:numPr>
          <w:ilvl w:val="2"/>
          <w:numId w:val="2"/>
        </w:numPr>
        <w:ind w:right="504" w:hanging="720"/>
      </w:pPr>
      <w:r>
        <w:t xml:space="preserve">Cost of Bid   </w:t>
      </w:r>
    </w:p>
    <w:p w14:paraId="4ECF9EE4" w14:textId="77777777" w:rsidR="001E6FB0" w:rsidRDefault="00000000">
      <w:pPr>
        <w:ind w:left="1407" w:right="504"/>
      </w:pPr>
      <w:r>
        <w:t xml:space="preserve">The bidder shall bear all costs associated with the preparation and submission of the bid, and IPPFAR shall in no case be responsible or liable for those costs, regardless of the conduct or outcome of the solicitation.   </w:t>
      </w:r>
    </w:p>
    <w:p w14:paraId="0E0F7456" w14:textId="77777777" w:rsidR="001E6FB0" w:rsidRDefault="00000000">
      <w:pPr>
        <w:spacing w:after="276" w:line="259" w:lineRule="auto"/>
        <w:ind w:left="1440" w:firstLine="0"/>
        <w:jc w:val="left"/>
      </w:pPr>
      <w:r>
        <w:t xml:space="preserve">   </w:t>
      </w:r>
    </w:p>
    <w:p w14:paraId="01EEC31D" w14:textId="77777777" w:rsidR="001E6FB0" w:rsidRDefault="00000000">
      <w:pPr>
        <w:numPr>
          <w:ilvl w:val="2"/>
          <w:numId w:val="2"/>
        </w:numPr>
        <w:ind w:right="504" w:hanging="720"/>
      </w:pPr>
      <w:r>
        <w:t xml:space="preserve">Clarifications of Tender Documents   </w:t>
      </w:r>
    </w:p>
    <w:p w14:paraId="3FBFE808" w14:textId="77777777" w:rsidR="001E6FB0" w:rsidRDefault="00000000">
      <w:pPr>
        <w:spacing w:after="170"/>
        <w:ind w:left="1407" w:right="504"/>
      </w:pPr>
      <w:r>
        <w:t xml:space="preserve">A prospective bidder requiring any clarification on the Tender Documents must be in writing and addressed to the person identified in the Cover Letter. Any requests for information should be received at least 5 days before the Closing Date, as defined in the Invitation to Tender. IPPFAR shall respond in writing to any questions submitted by a Bidder.   </w:t>
      </w:r>
    </w:p>
    <w:p w14:paraId="40355319" w14:textId="77777777" w:rsidR="001E6FB0" w:rsidRDefault="00000000">
      <w:pPr>
        <w:spacing w:after="278" w:line="259" w:lineRule="auto"/>
        <w:ind w:left="1440" w:firstLine="0"/>
        <w:jc w:val="left"/>
      </w:pPr>
      <w:r>
        <w:t xml:space="preserve">   </w:t>
      </w:r>
    </w:p>
    <w:p w14:paraId="58C1CEE8" w14:textId="77777777" w:rsidR="001E6FB0" w:rsidRDefault="00000000">
      <w:pPr>
        <w:numPr>
          <w:ilvl w:val="1"/>
          <w:numId w:val="3"/>
        </w:numPr>
        <w:ind w:right="504" w:hanging="720"/>
      </w:pPr>
      <w:r>
        <w:t xml:space="preserve">Amendments of the Tender Documents   </w:t>
      </w:r>
    </w:p>
    <w:p w14:paraId="1E2B788B" w14:textId="77777777" w:rsidR="001E6FB0" w:rsidRDefault="00000000">
      <w:pPr>
        <w:spacing w:after="169"/>
        <w:ind w:right="214"/>
        <w:jc w:val="left"/>
      </w:pPr>
      <w:r>
        <w:t xml:space="preserve">At any time prior to the deadline for submission of Bids, IPPFAR may, for any reason whether at its own initiative or in response to a clarification requested by a prospective Bidder, modify the Tender Documents by amendment.   </w:t>
      </w:r>
    </w:p>
    <w:p w14:paraId="04BC334F" w14:textId="77777777" w:rsidR="001E6FB0" w:rsidRDefault="00000000">
      <w:pPr>
        <w:spacing w:after="174"/>
        <w:ind w:left="1407" w:right="504"/>
      </w:pPr>
      <w:r>
        <w:t xml:space="preserve">All prospective bidders that have received the bidding documents shall be notified in writing of all the amendments to the bidding documents. In order to give prospective bidders reasonable </w:t>
      </w:r>
      <w:r>
        <w:lastRenderedPageBreak/>
        <w:t xml:space="preserve">time to take the amendments into account in preparing their proposals, IPPFAR, may at its discretion, extend the deadline for the submission of proposals.   </w:t>
      </w:r>
    </w:p>
    <w:p w14:paraId="430903C3" w14:textId="77777777" w:rsidR="001E6FB0" w:rsidRDefault="00000000">
      <w:pPr>
        <w:spacing w:after="273" w:line="259" w:lineRule="auto"/>
        <w:ind w:left="1440" w:firstLine="0"/>
        <w:jc w:val="left"/>
      </w:pPr>
      <w:r>
        <w:t xml:space="preserve">   </w:t>
      </w:r>
    </w:p>
    <w:p w14:paraId="4BE2342B" w14:textId="77777777" w:rsidR="001E6FB0" w:rsidRDefault="00000000">
      <w:pPr>
        <w:numPr>
          <w:ilvl w:val="1"/>
          <w:numId w:val="3"/>
        </w:numPr>
        <w:ind w:right="504" w:hanging="720"/>
      </w:pPr>
      <w:r>
        <w:t xml:space="preserve">Language of the Bid   </w:t>
      </w:r>
    </w:p>
    <w:p w14:paraId="3FF837C7" w14:textId="77777777" w:rsidR="001E6FB0" w:rsidRDefault="00000000">
      <w:pPr>
        <w:spacing w:after="174"/>
        <w:ind w:left="1407" w:right="504"/>
      </w:pPr>
      <w:r>
        <w:t xml:space="preserve">The bid prepared by the Bidder and all correspondence and documents relating to the bid shall be written in English.   </w:t>
      </w:r>
    </w:p>
    <w:p w14:paraId="3080A52F" w14:textId="77777777" w:rsidR="001E6FB0" w:rsidRDefault="00000000">
      <w:pPr>
        <w:spacing w:after="273" w:line="259" w:lineRule="auto"/>
        <w:ind w:left="1440" w:firstLine="0"/>
        <w:jc w:val="left"/>
      </w:pPr>
      <w:r>
        <w:t xml:space="preserve">   </w:t>
      </w:r>
    </w:p>
    <w:p w14:paraId="524DD863" w14:textId="77777777" w:rsidR="001E6FB0" w:rsidRDefault="00000000">
      <w:pPr>
        <w:numPr>
          <w:ilvl w:val="1"/>
          <w:numId w:val="3"/>
        </w:numPr>
        <w:ind w:right="504" w:hanging="720"/>
      </w:pPr>
      <w:r>
        <w:t xml:space="preserve">Bid Currency and Prices   </w:t>
      </w:r>
    </w:p>
    <w:p w14:paraId="0F731F6A" w14:textId="77777777" w:rsidR="001E6FB0" w:rsidRDefault="00000000">
      <w:pPr>
        <w:spacing w:after="169"/>
        <w:ind w:left="1407" w:right="504"/>
      </w:pPr>
      <w:r>
        <w:t xml:space="preserve">All prices shall be quoted in US dollars or any other convertible currency. The bidder shall indicate on the appropriate Price Schedule the unit prices (where applicable) and total bid price of the goods or services it proposes to supply under the contract.   </w:t>
      </w:r>
    </w:p>
    <w:p w14:paraId="4E88E9FE" w14:textId="77777777" w:rsidR="001E6FB0" w:rsidRDefault="00000000">
      <w:pPr>
        <w:spacing w:after="167"/>
        <w:ind w:left="1407" w:right="504"/>
      </w:pPr>
      <w:r>
        <w:t xml:space="preserve">Where installation, commissioning, training or other similar services are required to be performed by the Bidder, the Bidder shall include the prices for these </w:t>
      </w:r>
      <w:proofErr w:type="gramStart"/>
      <w:r>
        <w:t>services</w:t>
      </w:r>
      <w:proofErr w:type="gramEnd"/>
      <w:r>
        <w:t xml:space="preserve"> breakdown into itemized prices.    </w:t>
      </w:r>
    </w:p>
    <w:p w14:paraId="75858FDC" w14:textId="77777777" w:rsidR="001E6FB0" w:rsidRDefault="00000000">
      <w:pPr>
        <w:spacing w:after="167" w:line="259" w:lineRule="auto"/>
        <w:ind w:left="1440" w:firstLine="0"/>
        <w:jc w:val="left"/>
      </w:pPr>
      <w:r>
        <w:t xml:space="preserve">   </w:t>
      </w:r>
    </w:p>
    <w:p w14:paraId="1FECDBEB" w14:textId="77777777" w:rsidR="001E6FB0" w:rsidRDefault="00000000">
      <w:pPr>
        <w:spacing w:after="219"/>
        <w:ind w:left="1407" w:right="504"/>
      </w:pPr>
      <w:r>
        <w:t xml:space="preserve">Tendered prices must be shown as both inclusive and exclusive of any Value Added Tax chargeable or any similar tax (if applicable).    </w:t>
      </w:r>
    </w:p>
    <w:p w14:paraId="5CBD768C" w14:textId="77777777" w:rsidR="001E6FB0" w:rsidRDefault="00000000">
      <w:pPr>
        <w:spacing w:after="0" w:line="259" w:lineRule="auto"/>
        <w:ind w:left="1440" w:firstLine="0"/>
        <w:jc w:val="left"/>
      </w:pPr>
      <w:r>
        <w:rPr>
          <w:rFonts w:ascii="Calibri" w:eastAsia="Calibri" w:hAnsi="Calibri" w:cs="Calibri"/>
          <w:sz w:val="24"/>
        </w:rPr>
        <w:t xml:space="preserve">  </w:t>
      </w:r>
      <w:r>
        <w:t xml:space="preserve"> </w:t>
      </w:r>
    </w:p>
    <w:p w14:paraId="6B79D131" w14:textId="77777777" w:rsidR="001E6FB0" w:rsidRDefault="00000000">
      <w:pPr>
        <w:spacing w:after="4" w:line="259" w:lineRule="auto"/>
        <w:ind w:left="4549" w:firstLine="0"/>
        <w:jc w:val="left"/>
      </w:pPr>
      <w:r>
        <w:t xml:space="preserve"> </w:t>
      </w:r>
    </w:p>
    <w:p w14:paraId="3B5B3A10" w14:textId="77777777" w:rsidR="001E6FB0" w:rsidRDefault="00000000">
      <w:pPr>
        <w:spacing w:after="0" w:line="259" w:lineRule="auto"/>
        <w:ind w:left="1440" w:firstLine="0"/>
        <w:jc w:val="left"/>
      </w:pPr>
      <w:r>
        <w:rPr>
          <w:rFonts w:ascii="Calibri" w:eastAsia="Calibri" w:hAnsi="Calibri" w:cs="Calibri"/>
          <w:sz w:val="24"/>
        </w:rPr>
        <w:t xml:space="preserve"> </w:t>
      </w:r>
      <w:r>
        <w:t xml:space="preserve"> </w:t>
      </w:r>
    </w:p>
    <w:p w14:paraId="35CF5BFE" w14:textId="77777777" w:rsidR="001E6FB0" w:rsidRDefault="00000000">
      <w:pPr>
        <w:spacing w:after="152" w:line="259" w:lineRule="auto"/>
        <w:ind w:left="1440" w:firstLine="0"/>
        <w:jc w:val="left"/>
      </w:pPr>
      <w:r>
        <w:rPr>
          <w:rFonts w:ascii="Calibri" w:eastAsia="Calibri" w:hAnsi="Calibri" w:cs="Calibri"/>
          <w:sz w:val="24"/>
        </w:rPr>
        <w:t xml:space="preserve"> </w:t>
      </w:r>
      <w:r>
        <w:t xml:space="preserve"> </w:t>
      </w:r>
    </w:p>
    <w:p w14:paraId="6F08F37E" w14:textId="77777777" w:rsidR="001E6FB0" w:rsidRDefault="00000000">
      <w:pPr>
        <w:spacing w:after="0" w:line="259" w:lineRule="auto"/>
        <w:ind w:left="4785" w:firstLine="0"/>
        <w:jc w:val="left"/>
      </w:pPr>
      <w:r>
        <w:rPr>
          <w:noProof/>
        </w:rPr>
        <w:drawing>
          <wp:inline distT="0" distB="0" distL="0" distR="0" wp14:anchorId="3E970593" wp14:editId="42BDB131">
            <wp:extent cx="1695450" cy="1571625"/>
            <wp:effectExtent l="0" t="0" r="0" b="0"/>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10"/>
                    <a:stretch>
                      <a:fillRect/>
                    </a:stretch>
                  </pic:blipFill>
                  <pic:spPr>
                    <a:xfrm>
                      <a:off x="0" y="0"/>
                      <a:ext cx="1695450" cy="1571625"/>
                    </a:xfrm>
                    <a:prstGeom prst="rect">
                      <a:avLst/>
                    </a:prstGeom>
                  </pic:spPr>
                </pic:pic>
              </a:graphicData>
            </a:graphic>
          </wp:inline>
        </w:drawing>
      </w:r>
    </w:p>
    <w:p w14:paraId="457208E8" w14:textId="77777777" w:rsidR="001E6FB0" w:rsidRDefault="00000000">
      <w:pPr>
        <w:spacing w:after="0" w:line="259" w:lineRule="auto"/>
        <w:ind w:left="2808" w:firstLine="0"/>
        <w:jc w:val="left"/>
      </w:pPr>
      <w:r>
        <w:rPr>
          <w:noProof/>
        </w:rPr>
        <w:lastRenderedPageBreak/>
        <w:drawing>
          <wp:inline distT="0" distB="0" distL="0" distR="0" wp14:anchorId="02438803" wp14:editId="73C57B15">
            <wp:extent cx="4041775" cy="4274820"/>
            <wp:effectExtent l="0" t="0" r="0" b="0"/>
            <wp:docPr id="276" name="Picture 276"/>
            <wp:cNvGraphicFramePr/>
            <a:graphic xmlns:a="http://schemas.openxmlformats.org/drawingml/2006/main">
              <a:graphicData uri="http://schemas.openxmlformats.org/drawingml/2006/picture">
                <pic:pic xmlns:pic="http://schemas.openxmlformats.org/drawingml/2006/picture">
                  <pic:nvPicPr>
                    <pic:cNvPr id="276" name="Picture 276"/>
                    <pic:cNvPicPr/>
                  </pic:nvPicPr>
                  <pic:blipFill>
                    <a:blip r:embed="rId11"/>
                    <a:stretch>
                      <a:fillRect/>
                    </a:stretch>
                  </pic:blipFill>
                  <pic:spPr>
                    <a:xfrm>
                      <a:off x="0" y="0"/>
                      <a:ext cx="4041775" cy="4274820"/>
                    </a:xfrm>
                    <a:prstGeom prst="rect">
                      <a:avLst/>
                    </a:prstGeom>
                  </pic:spPr>
                </pic:pic>
              </a:graphicData>
            </a:graphic>
          </wp:inline>
        </w:drawing>
      </w:r>
      <w:r>
        <w:t xml:space="preserve"> </w:t>
      </w:r>
    </w:p>
    <w:p w14:paraId="42CC87EB" w14:textId="77777777" w:rsidR="001E6FB0" w:rsidRDefault="00000000">
      <w:pPr>
        <w:spacing w:after="13" w:line="259" w:lineRule="auto"/>
        <w:ind w:left="1440" w:firstLine="0"/>
        <w:jc w:val="left"/>
      </w:pPr>
      <w:r>
        <w:t xml:space="preserve">  </w:t>
      </w:r>
    </w:p>
    <w:p w14:paraId="3B8721D5" w14:textId="77777777" w:rsidR="001E6FB0" w:rsidRDefault="00000000">
      <w:pPr>
        <w:spacing w:after="96" w:line="259" w:lineRule="auto"/>
        <w:ind w:left="720" w:firstLine="0"/>
        <w:jc w:val="left"/>
      </w:pPr>
      <w:r>
        <w:rPr>
          <w:sz w:val="16"/>
        </w:rPr>
        <w:t xml:space="preserve"> </w:t>
      </w:r>
      <w:r>
        <w:rPr>
          <w:rFonts w:ascii="Times New Roman" w:eastAsia="Times New Roman" w:hAnsi="Times New Roman" w:cs="Times New Roman"/>
          <w:b/>
          <w:sz w:val="24"/>
          <w:u w:val="single" w:color="000000"/>
        </w:rPr>
        <w:t>Engineering Establishment</w:t>
      </w:r>
      <w:r>
        <w:rPr>
          <w:rFonts w:ascii="Times New Roman" w:eastAsia="Times New Roman" w:hAnsi="Times New Roman" w:cs="Times New Roman"/>
          <w:b/>
          <w:sz w:val="24"/>
        </w:rPr>
        <w:t xml:space="preserve"> </w:t>
      </w:r>
    </w:p>
    <w:p w14:paraId="4A29AB97" w14:textId="77777777" w:rsidR="001E6FB0" w:rsidRDefault="00000000">
      <w:pPr>
        <w:spacing w:after="96" w:line="259" w:lineRule="auto"/>
        <w:ind w:left="720" w:firstLine="0"/>
        <w:jc w:val="left"/>
      </w:pPr>
      <w:r>
        <w:rPr>
          <w:rFonts w:ascii="Times New Roman" w:eastAsia="Times New Roman" w:hAnsi="Times New Roman" w:cs="Times New Roman"/>
          <w:sz w:val="24"/>
        </w:rPr>
        <w:t xml:space="preserve"> </w:t>
      </w:r>
    </w:p>
    <w:p w14:paraId="3BA89713" w14:textId="77777777" w:rsidR="001E6FB0" w:rsidRDefault="00000000">
      <w:pPr>
        <w:numPr>
          <w:ilvl w:val="0"/>
          <w:numId w:val="4"/>
        </w:numPr>
        <w:spacing w:after="93" w:line="249" w:lineRule="auto"/>
        <w:ind w:right="117" w:hanging="338"/>
      </w:pPr>
      <w:r>
        <w:rPr>
          <w:rFonts w:ascii="Times New Roman" w:eastAsia="Times New Roman" w:hAnsi="Times New Roman" w:cs="Times New Roman"/>
          <w:sz w:val="24"/>
        </w:rPr>
        <w:t xml:space="preserve">One graduate Engineer from a Government recognized institution. </w:t>
      </w:r>
    </w:p>
    <w:p w14:paraId="4DB877DD" w14:textId="77777777" w:rsidR="001E6FB0" w:rsidRDefault="00000000">
      <w:pPr>
        <w:spacing w:after="96" w:line="259" w:lineRule="auto"/>
        <w:ind w:left="720" w:firstLine="0"/>
        <w:jc w:val="left"/>
      </w:pPr>
      <w:r>
        <w:rPr>
          <w:rFonts w:ascii="Times New Roman" w:eastAsia="Times New Roman" w:hAnsi="Times New Roman" w:cs="Times New Roman"/>
          <w:sz w:val="24"/>
        </w:rPr>
        <w:t xml:space="preserve"> </w:t>
      </w:r>
    </w:p>
    <w:p w14:paraId="38DB2976" w14:textId="77777777" w:rsidR="001E6FB0" w:rsidRDefault="00000000">
      <w:pPr>
        <w:numPr>
          <w:ilvl w:val="0"/>
          <w:numId w:val="4"/>
        </w:numPr>
        <w:spacing w:after="93" w:line="249" w:lineRule="auto"/>
        <w:ind w:right="117" w:hanging="338"/>
      </w:pPr>
      <w:r>
        <w:rPr>
          <w:rFonts w:ascii="Times New Roman" w:eastAsia="Times New Roman" w:hAnsi="Times New Roman" w:cs="Times New Roman"/>
          <w:sz w:val="24"/>
        </w:rPr>
        <w:t xml:space="preserve">One diploma Engineer from Government recognized institution with minimum experience of 2 years. </w:t>
      </w:r>
    </w:p>
    <w:p w14:paraId="4AD254FB" w14:textId="77777777" w:rsidR="001E6FB0" w:rsidRDefault="00000000">
      <w:pPr>
        <w:spacing w:after="0" w:line="259" w:lineRule="auto"/>
        <w:ind w:left="1440" w:firstLine="0"/>
        <w:jc w:val="left"/>
      </w:pPr>
      <w:r>
        <w:t xml:space="preserve"> </w:t>
      </w:r>
    </w:p>
    <w:p w14:paraId="0212F51B" w14:textId="77777777" w:rsidR="001E6FB0" w:rsidRDefault="00000000">
      <w:pPr>
        <w:spacing w:after="0" w:line="259" w:lineRule="auto"/>
        <w:ind w:left="1440" w:firstLine="0"/>
        <w:jc w:val="left"/>
      </w:pPr>
      <w:r>
        <w:t xml:space="preserve">  </w:t>
      </w:r>
    </w:p>
    <w:p w14:paraId="2C51D112" w14:textId="77777777" w:rsidR="001E6FB0" w:rsidRDefault="00000000">
      <w:pPr>
        <w:spacing w:after="0" w:line="259" w:lineRule="auto"/>
        <w:ind w:left="1440" w:firstLine="0"/>
        <w:jc w:val="left"/>
      </w:pPr>
      <w:r>
        <w:t xml:space="preserve">  </w:t>
      </w:r>
    </w:p>
    <w:p w14:paraId="59CE6539" w14:textId="77777777" w:rsidR="001E6FB0" w:rsidRDefault="00000000">
      <w:pPr>
        <w:spacing w:after="0" w:line="259" w:lineRule="auto"/>
        <w:ind w:left="1440" w:firstLine="0"/>
        <w:jc w:val="left"/>
      </w:pPr>
      <w:r>
        <w:t xml:space="preserve">  </w:t>
      </w:r>
    </w:p>
    <w:p w14:paraId="5E0E29B3" w14:textId="77777777" w:rsidR="001E6FB0" w:rsidRDefault="00000000">
      <w:pPr>
        <w:spacing w:after="0" w:line="259" w:lineRule="auto"/>
        <w:ind w:left="0" w:firstLine="0"/>
        <w:jc w:val="right"/>
      </w:pPr>
      <w:r>
        <w:rPr>
          <w:noProof/>
        </w:rPr>
        <w:drawing>
          <wp:inline distT="0" distB="0" distL="0" distR="0" wp14:anchorId="7A0FC3F9" wp14:editId="49DE153A">
            <wp:extent cx="6156960" cy="607682"/>
            <wp:effectExtent l="0" t="0" r="0" b="0"/>
            <wp:docPr id="278" name="Pictu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12"/>
                    <a:stretch>
                      <a:fillRect/>
                    </a:stretch>
                  </pic:blipFill>
                  <pic:spPr>
                    <a:xfrm>
                      <a:off x="0" y="0"/>
                      <a:ext cx="6156960" cy="607682"/>
                    </a:xfrm>
                    <a:prstGeom prst="rect">
                      <a:avLst/>
                    </a:prstGeom>
                  </pic:spPr>
                </pic:pic>
              </a:graphicData>
            </a:graphic>
          </wp:inline>
        </w:drawing>
      </w:r>
      <w:r>
        <w:t xml:space="preserve">  </w:t>
      </w:r>
    </w:p>
    <w:p w14:paraId="6062AABE" w14:textId="77777777" w:rsidR="001E6FB0" w:rsidRDefault="00000000">
      <w:pPr>
        <w:spacing w:after="0" w:line="259" w:lineRule="auto"/>
        <w:ind w:left="1440" w:firstLine="0"/>
        <w:jc w:val="left"/>
      </w:pPr>
      <w:r>
        <w:t xml:space="preserve">  </w:t>
      </w:r>
    </w:p>
    <w:p w14:paraId="443D1862" w14:textId="77777777" w:rsidR="001E6FB0" w:rsidRDefault="00000000">
      <w:pPr>
        <w:spacing w:after="2" w:line="259" w:lineRule="auto"/>
        <w:ind w:left="1440" w:firstLine="0"/>
        <w:jc w:val="left"/>
      </w:pPr>
      <w:r>
        <w:t xml:space="preserve">  </w:t>
      </w:r>
    </w:p>
    <w:p w14:paraId="76DD4DE0" w14:textId="77777777" w:rsidR="001E6FB0" w:rsidRDefault="00000000">
      <w:pPr>
        <w:spacing w:after="2" w:line="259" w:lineRule="auto"/>
        <w:ind w:left="1440" w:firstLine="0"/>
        <w:jc w:val="left"/>
      </w:pPr>
      <w:r>
        <w:rPr>
          <w:rFonts w:ascii="Calibri" w:eastAsia="Calibri" w:hAnsi="Calibri" w:cs="Calibri"/>
          <w:sz w:val="20"/>
        </w:rPr>
        <w:t xml:space="preserve"> </w:t>
      </w:r>
      <w:r>
        <w:t xml:space="preserve"> </w:t>
      </w:r>
    </w:p>
    <w:p w14:paraId="23018842" w14:textId="77777777" w:rsidR="001E6FB0" w:rsidRDefault="00000000">
      <w:pPr>
        <w:spacing w:after="10" w:line="259" w:lineRule="auto"/>
        <w:ind w:left="1440" w:firstLine="0"/>
        <w:jc w:val="left"/>
      </w:pPr>
      <w:r>
        <w:rPr>
          <w:rFonts w:ascii="Calibri" w:eastAsia="Calibri" w:hAnsi="Calibri" w:cs="Calibri"/>
          <w:sz w:val="20"/>
        </w:rPr>
        <w:t xml:space="preserve"> </w:t>
      </w:r>
      <w:r>
        <w:t xml:space="preserve"> </w:t>
      </w:r>
    </w:p>
    <w:p w14:paraId="0CD50573" w14:textId="77777777" w:rsidR="001E6FB0" w:rsidRDefault="00000000">
      <w:pPr>
        <w:spacing w:after="0" w:line="259" w:lineRule="auto"/>
        <w:ind w:left="1440" w:firstLine="0"/>
        <w:jc w:val="left"/>
      </w:pPr>
      <w:r>
        <w:rPr>
          <w:rFonts w:ascii="Calibri" w:eastAsia="Calibri" w:hAnsi="Calibri" w:cs="Calibri"/>
          <w:sz w:val="20"/>
        </w:rPr>
        <w:t xml:space="preserve"> </w:t>
      </w:r>
      <w:r>
        <w:t xml:space="preserve"> </w:t>
      </w:r>
    </w:p>
    <w:p w14:paraId="633ECC77" w14:textId="77777777" w:rsidR="001E6FB0" w:rsidRDefault="00000000">
      <w:pPr>
        <w:spacing w:after="0" w:line="259" w:lineRule="auto"/>
        <w:ind w:left="1440" w:firstLine="0"/>
        <w:jc w:val="left"/>
      </w:pPr>
      <w:r>
        <w:rPr>
          <w:rFonts w:ascii="Calibri" w:eastAsia="Calibri" w:hAnsi="Calibri" w:cs="Calibri"/>
          <w:sz w:val="20"/>
        </w:rPr>
        <w:t xml:space="preserve"> </w:t>
      </w:r>
      <w:r>
        <w:t xml:space="preserve"> </w:t>
      </w:r>
    </w:p>
    <w:p w14:paraId="7B36DA34" w14:textId="77777777" w:rsidR="001E6FB0" w:rsidRDefault="00000000">
      <w:pPr>
        <w:spacing w:after="19" w:line="259" w:lineRule="auto"/>
        <w:ind w:left="1440" w:firstLine="0"/>
        <w:jc w:val="left"/>
      </w:pPr>
      <w:r>
        <w:rPr>
          <w:rFonts w:ascii="Calibri" w:eastAsia="Calibri" w:hAnsi="Calibri" w:cs="Calibri"/>
          <w:sz w:val="20"/>
        </w:rPr>
        <w:lastRenderedPageBreak/>
        <w:t xml:space="preserve"> </w:t>
      </w:r>
      <w:r>
        <w:t xml:space="preserve"> </w:t>
      </w:r>
    </w:p>
    <w:p w14:paraId="025DE917" w14:textId="77777777" w:rsidR="001E6FB0" w:rsidRDefault="00000000">
      <w:pPr>
        <w:spacing w:after="0" w:line="259" w:lineRule="auto"/>
        <w:ind w:left="1440" w:firstLine="0"/>
        <w:jc w:val="left"/>
      </w:pPr>
      <w:r>
        <w:t xml:space="preserve">  </w:t>
      </w:r>
    </w:p>
    <w:p w14:paraId="67C3D5EB" w14:textId="77777777" w:rsidR="001E6FB0" w:rsidRDefault="00000000">
      <w:pPr>
        <w:spacing w:after="12" w:line="259" w:lineRule="auto"/>
        <w:ind w:left="1440" w:firstLine="0"/>
        <w:jc w:val="left"/>
      </w:pPr>
      <w:r>
        <w:t xml:space="preserve">  </w:t>
      </w:r>
    </w:p>
    <w:p w14:paraId="5EF28BE9" w14:textId="77777777" w:rsidR="001E6FB0" w:rsidRDefault="00000000">
      <w:pPr>
        <w:numPr>
          <w:ilvl w:val="0"/>
          <w:numId w:val="5"/>
        </w:numPr>
        <w:spacing w:after="93" w:line="249" w:lineRule="auto"/>
        <w:ind w:right="117" w:hanging="362"/>
      </w:pPr>
      <w:r>
        <w:rPr>
          <w:rFonts w:ascii="Times New Roman" w:eastAsia="Times New Roman" w:hAnsi="Times New Roman" w:cs="Times New Roman"/>
          <w:sz w:val="24"/>
        </w:rPr>
        <w:t xml:space="preserve">Postal address and Police Station Area of proprietor/partners/Directors of the firm.   Department will carry out Police Verification of Proprietor / Partners / Directors as applicable.  Contractor has to pay for fees if the rules of Police Dept have the provision of the same. </w:t>
      </w:r>
    </w:p>
    <w:p w14:paraId="19EE5DF0" w14:textId="77777777" w:rsidR="001E6FB0" w:rsidRDefault="00000000">
      <w:pPr>
        <w:numPr>
          <w:ilvl w:val="0"/>
          <w:numId w:val="5"/>
        </w:numPr>
        <w:spacing w:after="93" w:line="249" w:lineRule="auto"/>
        <w:ind w:right="117" w:hanging="362"/>
      </w:pPr>
      <w:r>
        <w:rPr>
          <w:rFonts w:ascii="Times New Roman" w:eastAsia="Times New Roman" w:hAnsi="Times New Roman" w:cs="Times New Roman"/>
          <w:sz w:val="24"/>
        </w:rPr>
        <w:t xml:space="preserve">Indemnity Bond on </w:t>
      </w:r>
      <w:proofErr w:type="spellStart"/>
      <w:r>
        <w:rPr>
          <w:rFonts w:ascii="Times New Roman" w:eastAsia="Times New Roman" w:hAnsi="Times New Roman" w:cs="Times New Roman"/>
          <w:sz w:val="24"/>
        </w:rPr>
        <w:t>non judicial</w:t>
      </w:r>
      <w:proofErr w:type="spellEnd"/>
      <w:r>
        <w:rPr>
          <w:rFonts w:ascii="Times New Roman" w:eastAsia="Times New Roman" w:hAnsi="Times New Roman" w:cs="Times New Roman"/>
          <w:sz w:val="24"/>
        </w:rPr>
        <w:t xml:space="preserve"> stamp paper of value of Rs 100/- duly attested by Notary (On format given below) </w:t>
      </w:r>
    </w:p>
    <w:p w14:paraId="68967011" w14:textId="77777777" w:rsidR="001E6FB0" w:rsidRDefault="00000000">
      <w:pPr>
        <w:spacing w:after="0" w:line="259" w:lineRule="auto"/>
        <w:ind w:left="1440" w:firstLine="0"/>
        <w:jc w:val="left"/>
      </w:pPr>
      <w:r>
        <w:t xml:space="preserve"> </w:t>
      </w:r>
    </w:p>
    <w:p w14:paraId="6E5618A3" w14:textId="77777777" w:rsidR="001E6FB0" w:rsidRDefault="00000000">
      <w:pPr>
        <w:spacing w:after="0" w:line="259" w:lineRule="auto"/>
        <w:ind w:left="1440" w:firstLine="0"/>
        <w:jc w:val="left"/>
      </w:pPr>
      <w:r>
        <w:t xml:space="preserve">  </w:t>
      </w:r>
    </w:p>
    <w:p w14:paraId="77FC0498" w14:textId="77777777" w:rsidR="001E6FB0" w:rsidRDefault="00000000">
      <w:pPr>
        <w:spacing w:after="0" w:line="259" w:lineRule="auto"/>
        <w:ind w:left="1440" w:firstLine="0"/>
        <w:jc w:val="left"/>
      </w:pPr>
      <w:r>
        <w:t xml:space="preserve"> </w:t>
      </w:r>
    </w:p>
    <w:p w14:paraId="1A494444" w14:textId="77777777" w:rsidR="001E6FB0" w:rsidRDefault="00000000">
      <w:pPr>
        <w:spacing w:after="0" w:line="259" w:lineRule="auto"/>
        <w:ind w:left="1440" w:firstLine="0"/>
        <w:jc w:val="left"/>
      </w:pPr>
      <w:r>
        <w:t xml:space="preserve">  </w:t>
      </w:r>
    </w:p>
    <w:p w14:paraId="07CCA0B9" w14:textId="77777777" w:rsidR="001E6FB0" w:rsidRDefault="00000000">
      <w:pPr>
        <w:spacing w:after="0" w:line="259" w:lineRule="auto"/>
        <w:ind w:left="482" w:firstLine="0"/>
        <w:jc w:val="center"/>
      </w:pPr>
      <w:r>
        <w:rPr>
          <w:noProof/>
        </w:rPr>
        <w:drawing>
          <wp:inline distT="0" distB="0" distL="0" distR="0" wp14:anchorId="67E12FF4" wp14:editId="44F99455">
            <wp:extent cx="3047365" cy="1289685"/>
            <wp:effectExtent l="0" t="0" r="0" b="0"/>
            <wp:docPr id="331" name="Picture 331"/>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a:blip r:embed="rId13"/>
                    <a:stretch>
                      <a:fillRect/>
                    </a:stretch>
                  </pic:blipFill>
                  <pic:spPr>
                    <a:xfrm>
                      <a:off x="0" y="0"/>
                      <a:ext cx="3047365" cy="1289685"/>
                    </a:xfrm>
                    <a:prstGeom prst="rect">
                      <a:avLst/>
                    </a:prstGeom>
                  </pic:spPr>
                </pic:pic>
              </a:graphicData>
            </a:graphic>
          </wp:inline>
        </w:drawing>
      </w:r>
      <w:r>
        <w:t xml:space="preserve"> </w:t>
      </w:r>
    </w:p>
    <w:p w14:paraId="503E9FA4" w14:textId="77777777" w:rsidR="001E6FB0" w:rsidRDefault="00000000">
      <w:pPr>
        <w:spacing w:after="0" w:line="259" w:lineRule="auto"/>
        <w:ind w:left="1440" w:firstLine="0"/>
        <w:jc w:val="left"/>
      </w:pPr>
      <w:r>
        <w:t xml:space="preserve">  </w:t>
      </w:r>
    </w:p>
    <w:p w14:paraId="0D7F2688" w14:textId="77777777" w:rsidR="001E6FB0" w:rsidRDefault="00000000">
      <w:pPr>
        <w:spacing w:after="12" w:line="259" w:lineRule="auto"/>
        <w:ind w:left="1440" w:firstLine="0"/>
        <w:jc w:val="left"/>
      </w:pPr>
      <w:r>
        <w:t xml:space="preserve">  </w:t>
      </w:r>
    </w:p>
    <w:p w14:paraId="61F5DB9D" w14:textId="77777777" w:rsidR="001E6FB0" w:rsidRDefault="00000000">
      <w:pPr>
        <w:numPr>
          <w:ilvl w:val="0"/>
          <w:numId w:val="6"/>
        </w:numPr>
        <w:spacing w:after="93" w:line="249" w:lineRule="auto"/>
        <w:ind w:right="117" w:hanging="245"/>
      </w:pPr>
      <w:r>
        <w:rPr>
          <w:rFonts w:ascii="Times New Roman" w:eastAsia="Times New Roman" w:hAnsi="Times New Roman" w:cs="Times New Roman"/>
          <w:sz w:val="24"/>
        </w:rPr>
        <w:t xml:space="preserve">We undertake to pay the Government of India any damages that may be found to be recoverable on order of our contracts. </w:t>
      </w:r>
    </w:p>
    <w:p w14:paraId="2FF6F652" w14:textId="77777777" w:rsidR="001E6FB0" w:rsidRDefault="00000000">
      <w:pPr>
        <w:spacing w:after="96" w:line="259" w:lineRule="auto"/>
        <w:ind w:left="720" w:firstLine="0"/>
        <w:jc w:val="left"/>
      </w:pPr>
      <w:r>
        <w:rPr>
          <w:rFonts w:ascii="Times New Roman" w:eastAsia="Times New Roman" w:hAnsi="Times New Roman" w:cs="Times New Roman"/>
          <w:sz w:val="24"/>
        </w:rPr>
        <w:t xml:space="preserve"> </w:t>
      </w:r>
    </w:p>
    <w:p w14:paraId="30546AED" w14:textId="77777777" w:rsidR="001E6FB0" w:rsidRDefault="00000000">
      <w:pPr>
        <w:numPr>
          <w:ilvl w:val="0"/>
          <w:numId w:val="6"/>
        </w:numPr>
        <w:spacing w:after="93" w:line="249" w:lineRule="auto"/>
        <w:ind w:right="117" w:hanging="245"/>
      </w:pPr>
      <w:r>
        <w:rPr>
          <w:rFonts w:ascii="Times New Roman" w:eastAsia="Times New Roman" w:hAnsi="Times New Roman" w:cs="Times New Roman"/>
          <w:sz w:val="24"/>
        </w:rPr>
        <w:t xml:space="preserve">We undertake that in case Government is put to pay any loss or disadvantage in monetary of contract by the firm which shall indemnity the government for ach loss or disadvantage. </w:t>
      </w:r>
    </w:p>
    <w:p w14:paraId="3196D659" w14:textId="77777777" w:rsidR="001E6FB0" w:rsidRDefault="00000000">
      <w:pPr>
        <w:spacing w:after="0" w:line="259" w:lineRule="auto"/>
        <w:ind w:left="1440" w:firstLine="0"/>
        <w:jc w:val="left"/>
      </w:pPr>
      <w:r>
        <w:t xml:space="preserve"> </w:t>
      </w:r>
    </w:p>
    <w:p w14:paraId="02A9DC6B" w14:textId="77777777" w:rsidR="001E6FB0" w:rsidRDefault="00000000">
      <w:pPr>
        <w:spacing w:after="70" w:line="259" w:lineRule="auto"/>
        <w:ind w:left="1440" w:firstLine="0"/>
        <w:jc w:val="left"/>
      </w:pPr>
      <w:r>
        <w:t xml:space="preserve">  </w:t>
      </w:r>
    </w:p>
    <w:p w14:paraId="49799E4E" w14:textId="77777777" w:rsidR="001E6FB0" w:rsidRDefault="00000000">
      <w:pPr>
        <w:spacing w:after="0" w:line="259" w:lineRule="auto"/>
        <w:ind w:left="253" w:firstLine="0"/>
        <w:jc w:val="center"/>
      </w:pPr>
      <w:r>
        <w:rPr>
          <w:noProof/>
        </w:rPr>
        <w:drawing>
          <wp:inline distT="0" distB="0" distL="0" distR="0" wp14:anchorId="35BC61E9" wp14:editId="17050A1A">
            <wp:extent cx="2009775" cy="2276475"/>
            <wp:effectExtent l="0" t="0" r="0" b="0"/>
            <wp:docPr id="333" name="Picture 333"/>
            <wp:cNvGraphicFramePr/>
            <a:graphic xmlns:a="http://schemas.openxmlformats.org/drawingml/2006/main">
              <a:graphicData uri="http://schemas.openxmlformats.org/drawingml/2006/picture">
                <pic:pic xmlns:pic="http://schemas.openxmlformats.org/drawingml/2006/picture">
                  <pic:nvPicPr>
                    <pic:cNvPr id="333" name="Picture 333"/>
                    <pic:cNvPicPr/>
                  </pic:nvPicPr>
                  <pic:blipFill>
                    <a:blip r:embed="rId14"/>
                    <a:stretch>
                      <a:fillRect/>
                    </a:stretch>
                  </pic:blipFill>
                  <pic:spPr>
                    <a:xfrm>
                      <a:off x="0" y="0"/>
                      <a:ext cx="2009775" cy="2276475"/>
                    </a:xfrm>
                    <a:prstGeom prst="rect">
                      <a:avLst/>
                    </a:prstGeom>
                  </pic:spPr>
                </pic:pic>
              </a:graphicData>
            </a:graphic>
          </wp:inline>
        </w:drawing>
      </w:r>
      <w:r>
        <w:t xml:space="preserve"> </w:t>
      </w:r>
    </w:p>
    <w:p w14:paraId="098EF80E" w14:textId="77777777" w:rsidR="00537A12" w:rsidRDefault="00537A12">
      <w:pPr>
        <w:spacing w:after="0" w:line="259" w:lineRule="auto"/>
        <w:ind w:left="253" w:firstLine="0"/>
        <w:jc w:val="center"/>
      </w:pPr>
    </w:p>
    <w:p w14:paraId="366B6DC6" w14:textId="77777777" w:rsidR="00537A12" w:rsidRDefault="00537A12">
      <w:pPr>
        <w:spacing w:after="0" w:line="259" w:lineRule="auto"/>
        <w:ind w:left="253" w:firstLine="0"/>
        <w:jc w:val="center"/>
      </w:pPr>
    </w:p>
    <w:p w14:paraId="22DC4364" w14:textId="77777777" w:rsidR="00537A12" w:rsidRDefault="00537A12">
      <w:pPr>
        <w:spacing w:after="0" w:line="259" w:lineRule="auto"/>
        <w:ind w:left="253" w:firstLine="0"/>
        <w:jc w:val="center"/>
      </w:pPr>
    </w:p>
    <w:p w14:paraId="7B15E3DA" w14:textId="1408485C" w:rsidR="00537A12" w:rsidRDefault="00537A12">
      <w:pPr>
        <w:spacing w:after="0" w:line="259" w:lineRule="auto"/>
        <w:ind w:left="253" w:firstLine="0"/>
        <w:jc w:val="center"/>
      </w:pPr>
      <w:r>
        <w:rPr>
          <w:noProof/>
        </w:rPr>
        <w:drawing>
          <wp:inline distT="0" distB="0" distL="0" distR="0" wp14:anchorId="7EE73F32" wp14:editId="35F18465">
            <wp:extent cx="2143125" cy="2133600"/>
            <wp:effectExtent l="0" t="0" r="9525" b="0"/>
            <wp:docPr id="1974075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75793" name="Picture 1974075793"/>
                    <pic:cNvPicPr/>
                  </pic:nvPicPr>
                  <pic:blipFill>
                    <a:blip r:embed="rId15">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4C17F259" w14:textId="77777777" w:rsidR="00537A12" w:rsidRDefault="00537A12">
      <w:pPr>
        <w:spacing w:after="0" w:line="259" w:lineRule="auto"/>
        <w:ind w:left="253" w:firstLine="0"/>
        <w:jc w:val="center"/>
      </w:pPr>
    </w:p>
    <w:p w14:paraId="5092A2A4" w14:textId="77777777" w:rsidR="00537A12" w:rsidRDefault="00537A12">
      <w:pPr>
        <w:spacing w:after="0" w:line="259" w:lineRule="auto"/>
        <w:ind w:left="253" w:firstLine="0"/>
        <w:jc w:val="center"/>
      </w:pPr>
    </w:p>
    <w:p w14:paraId="67683382" w14:textId="77777777" w:rsidR="00537A12" w:rsidRDefault="00537A12">
      <w:pPr>
        <w:spacing w:after="0" w:line="259" w:lineRule="auto"/>
        <w:ind w:left="253" w:firstLine="0"/>
        <w:jc w:val="center"/>
      </w:pPr>
    </w:p>
    <w:p w14:paraId="09CDD11F" w14:textId="77777777" w:rsidR="00537A12" w:rsidRDefault="00537A12">
      <w:pPr>
        <w:spacing w:after="0" w:line="259" w:lineRule="auto"/>
        <w:ind w:left="253" w:firstLine="0"/>
        <w:jc w:val="center"/>
      </w:pPr>
    </w:p>
    <w:p w14:paraId="19F323BF" w14:textId="77777777" w:rsidR="00537A12" w:rsidRDefault="00537A12">
      <w:pPr>
        <w:spacing w:after="0" w:line="259" w:lineRule="auto"/>
        <w:ind w:left="253" w:firstLine="0"/>
        <w:jc w:val="center"/>
      </w:pPr>
    </w:p>
    <w:p w14:paraId="49E8C074" w14:textId="77777777" w:rsidR="00537A12" w:rsidRDefault="00537A12">
      <w:pPr>
        <w:spacing w:after="0" w:line="259" w:lineRule="auto"/>
        <w:ind w:left="253" w:firstLine="0"/>
        <w:jc w:val="center"/>
      </w:pPr>
      <w:r>
        <w:rPr>
          <w:noProof/>
        </w:rPr>
        <w:drawing>
          <wp:inline distT="0" distB="0" distL="0" distR="0" wp14:anchorId="6C5B1673" wp14:editId="5AF62BF9">
            <wp:extent cx="2014220" cy="1089660"/>
            <wp:effectExtent l="0" t="0" r="5080" b="0"/>
            <wp:docPr id="1332269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69350" name="Picture 13322693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4220" cy="1089660"/>
                    </a:xfrm>
                    <a:prstGeom prst="rect">
                      <a:avLst/>
                    </a:prstGeom>
                  </pic:spPr>
                </pic:pic>
              </a:graphicData>
            </a:graphic>
          </wp:inline>
        </w:drawing>
      </w:r>
    </w:p>
    <w:p w14:paraId="0E382BD3" w14:textId="77777777" w:rsidR="00537A12" w:rsidRDefault="00537A12">
      <w:pPr>
        <w:spacing w:after="0" w:line="259" w:lineRule="auto"/>
        <w:ind w:left="253" w:firstLine="0"/>
        <w:jc w:val="center"/>
      </w:pPr>
    </w:p>
    <w:p w14:paraId="4894751B" w14:textId="77777777" w:rsidR="00537A12" w:rsidRDefault="00537A12">
      <w:pPr>
        <w:spacing w:after="0" w:line="259" w:lineRule="auto"/>
        <w:ind w:left="253" w:firstLine="0"/>
        <w:jc w:val="center"/>
      </w:pPr>
    </w:p>
    <w:p w14:paraId="53CED4BC" w14:textId="77777777" w:rsidR="00537A12" w:rsidRDefault="00537A12">
      <w:pPr>
        <w:spacing w:after="0" w:line="259" w:lineRule="auto"/>
        <w:ind w:left="253" w:firstLine="0"/>
        <w:jc w:val="center"/>
      </w:pPr>
    </w:p>
    <w:p w14:paraId="3BC5C964" w14:textId="77777777" w:rsidR="00537A12" w:rsidRDefault="00537A12">
      <w:pPr>
        <w:spacing w:after="0" w:line="259" w:lineRule="auto"/>
        <w:ind w:left="253" w:firstLine="0"/>
        <w:jc w:val="center"/>
      </w:pPr>
    </w:p>
    <w:p w14:paraId="7F36C2B7" w14:textId="77777777" w:rsidR="00537A12" w:rsidRDefault="00537A12">
      <w:pPr>
        <w:spacing w:after="0" w:line="259" w:lineRule="auto"/>
        <w:ind w:left="253" w:firstLine="0"/>
        <w:jc w:val="center"/>
      </w:pPr>
    </w:p>
    <w:p w14:paraId="03F751D8" w14:textId="77777777" w:rsidR="00537A12" w:rsidRDefault="00537A12">
      <w:pPr>
        <w:spacing w:after="0" w:line="259" w:lineRule="auto"/>
        <w:ind w:left="253" w:firstLine="0"/>
        <w:jc w:val="center"/>
      </w:pPr>
    </w:p>
    <w:p w14:paraId="1B47DBDF" w14:textId="72D8D885" w:rsidR="00537A12" w:rsidRDefault="00537A12">
      <w:pPr>
        <w:spacing w:after="0" w:line="259" w:lineRule="auto"/>
        <w:ind w:left="253" w:firstLine="0"/>
        <w:jc w:val="center"/>
      </w:pPr>
      <w:r>
        <w:rPr>
          <w:noProof/>
        </w:rPr>
        <w:drawing>
          <wp:inline distT="0" distB="0" distL="0" distR="0" wp14:anchorId="32B07523" wp14:editId="70251DD3">
            <wp:extent cx="2898140" cy="1127760"/>
            <wp:effectExtent l="0" t="0" r="0" b="0"/>
            <wp:docPr id="137778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8842" name="Picture 137778842"/>
                    <pic:cNvPicPr/>
                  </pic:nvPicPr>
                  <pic:blipFill>
                    <a:blip r:embed="rId17">
                      <a:extLst>
                        <a:ext uri="{28A0092B-C50C-407E-A947-70E740481C1C}">
                          <a14:useLocalDpi xmlns:a14="http://schemas.microsoft.com/office/drawing/2010/main" val="0"/>
                        </a:ext>
                      </a:extLst>
                    </a:blip>
                    <a:stretch>
                      <a:fillRect/>
                    </a:stretch>
                  </pic:blipFill>
                  <pic:spPr>
                    <a:xfrm>
                      <a:off x="0" y="0"/>
                      <a:ext cx="2898140" cy="1127760"/>
                    </a:xfrm>
                    <a:prstGeom prst="rect">
                      <a:avLst/>
                    </a:prstGeom>
                  </pic:spPr>
                </pic:pic>
              </a:graphicData>
            </a:graphic>
          </wp:inline>
        </w:drawing>
      </w:r>
    </w:p>
    <w:sectPr w:rsidR="00537A12">
      <w:pgSz w:w="12240" w:h="15840"/>
      <w:pgMar w:top="1440" w:right="896" w:bottom="1673"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203"/>
    <w:multiLevelType w:val="hybridMultilevel"/>
    <w:tmpl w:val="6204A3D2"/>
    <w:lvl w:ilvl="0" w:tplc="23D883F0">
      <w:start w:val="1"/>
      <w:numFmt w:val="lowerLetter"/>
      <w:lvlText w:val="(%1)"/>
      <w:lvlJc w:val="left"/>
      <w:pPr>
        <w:ind w:left="1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DEBFF0">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E69D4A">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761B34">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A1ED0">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98C9C6">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C60BE0">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4A432">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A0BC4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8F2F0A"/>
    <w:multiLevelType w:val="hybridMultilevel"/>
    <w:tmpl w:val="AF26C99E"/>
    <w:lvl w:ilvl="0" w:tplc="66926830">
      <w:start w:val="1"/>
      <w:numFmt w:val="decimal"/>
      <w:lvlText w:val="%1."/>
      <w:lvlJc w:val="left"/>
      <w:pPr>
        <w:ind w:left="950"/>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1" w:tplc="703890B6">
      <w:start w:val="1"/>
      <w:numFmt w:val="lowerLetter"/>
      <w:lvlText w:val="%2"/>
      <w:lvlJc w:val="left"/>
      <w:pPr>
        <w:ind w:left="110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2" w:tplc="37005FCE">
      <w:start w:val="1"/>
      <w:numFmt w:val="lowerRoman"/>
      <w:lvlText w:val="%3"/>
      <w:lvlJc w:val="left"/>
      <w:pPr>
        <w:ind w:left="182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3" w:tplc="FA60C312">
      <w:start w:val="1"/>
      <w:numFmt w:val="decimal"/>
      <w:lvlText w:val="%4"/>
      <w:lvlJc w:val="left"/>
      <w:pPr>
        <w:ind w:left="254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4" w:tplc="300A39CC">
      <w:start w:val="1"/>
      <w:numFmt w:val="lowerLetter"/>
      <w:lvlText w:val="%5"/>
      <w:lvlJc w:val="left"/>
      <w:pPr>
        <w:ind w:left="326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5" w:tplc="91AE635A">
      <w:start w:val="1"/>
      <w:numFmt w:val="lowerRoman"/>
      <w:lvlText w:val="%6"/>
      <w:lvlJc w:val="left"/>
      <w:pPr>
        <w:ind w:left="398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6" w:tplc="E7544860">
      <w:start w:val="1"/>
      <w:numFmt w:val="decimal"/>
      <w:lvlText w:val="%7"/>
      <w:lvlJc w:val="left"/>
      <w:pPr>
        <w:ind w:left="470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7" w:tplc="075A4C3A">
      <w:start w:val="1"/>
      <w:numFmt w:val="lowerLetter"/>
      <w:lvlText w:val="%8"/>
      <w:lvlJc w:val="left"/>
      <w:pPr>
        <w:ind w:left="542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8" w:tplc="AB3E0CCC">
      <w:start w:val="1"/>
      <w:numFmt w:val="lowerRoman"/>
      <w:lvlText w:val="%9"/>
      <w:lvlJc w:val="left"/>
      <w:pPr>
        <w:ind w:left="614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688349B9"/>
    <w:multiLevelType w:val="hybridMultilevel"/>
    <w:tmpl w:val="F8A0C95E"/>
    <w:lvl w:ilvl="0" w:tplc="CDF61136">
      <w:start w:val="1"/>
      <w:numFmt w:val="decimal"/>
      <w:lvlText w:val="%1"/>
      <w:lvlJc w:val="left"/>
      <w:pPr>
        <w:ind w:left="3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CC4C2A08">
      <w:start w:val="1"/>
      <w:numFmt w:val="lowerLetter"/>
      <w:lvlText w:val="%2"/>
      <w:lvlJc w:val="left"/>
      <w:pPr>
        <w:ind w:left="7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C9EC07EE">
      <w:start w:val="3"/>
      <w:numFmt w:val="decimal"/>
      <w:lvlRestart w:val="0"/>
      <w:lvlText w:val="%3."/>
      <w:lvlJc w:val="left"/>
      <w:pPr>
        <w:ind w:left="14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866EAB3E">
      <w:start w:val="1"/>
      <w:numFmt w:val="decimal"/>
      <w:lvlText w:val="%4"/>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EA52D2CA">
      <w:start w:val="1"/>
      <w:numFmt w:val="lowerLetter"/>
      <w:lvlText w:val="%5"/>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162CDEA2">
      <w:start w:val="1"/>
      <w:numFmt w:val="lowerRoman"/>
      <w:lvlText w:val="%6"/>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78909FB6">
      <w:start w:val="1"/>
      <w:numFmt w:val="decimal"/>
      <w:lvlText w:val="%7"/>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B466350E">
      <w:start w:val="1"/>
      <w:numFmt w:val="lowerLetter"/>
      <w:lvlText w:val="%8"/>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B212F1E4">
      <w:start w:val="1"/>
      <w:numFmt w:val="lowerRoman"/>
      <w:lvlText w:val="%9"/>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0897D4D"/>
    <w:multiLevelType w:val="hybridMultilevel"/>
    <w:tmpl w:val="A6C8CA66"/>
    <w:lvl w:ilvl="0" w:tplc="38BE3CE8">
      <w:start w:val="1"/>
      <w:numFmt w:val="decimal"/>
      <w:lvlText w:val="%1."/>
      <w:lvlJc w:val="left"/>
      <w:pPr>
        <w:ind w:left="283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0B0286FE">
      <w:start w:val="1"/>
      <w:numFmt w:val="lowerLetter"/>
      <w:lvlText w:val="%2)"/>
      <w:lvlJc w:val="left"/>
      <w:pPr>
        <w:ind w:left="208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2C4846D8">
      <w:start w:val="1"/>
      <w:numFmt w:val="lowerRoman"/>
      <w:lvlText w:val="%3"/>
      <w:lvlJc w:val="left"/>
      <w:pPr>
        <w:ind w:left="139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42D2C27C">
      <w:start w:val="1"/>
      <w:numFmt w:val="decimal"/>
      <w:lvlText w:val="%4"/>
      <w:lvlJc w:val="left"/>
      <w:pPr>
        <w:ind w:left="211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AA0C38F8">
      <w:start w:val="1"/>
      <w:numFmt w:val="lowerLetter"/>
      <w:lvlText w:val="%5"/>
      <w:lvlJc w:val="left"/>
      <w:pPr>
        <w:ind w:left="283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D5EAEF26">
      <w:start w:val="1"/>
      <w:numFmt w:val="lowerRoman"/>
      <w:lvlText w:val="%6"/>
      <w:lvlJc w:val="left"/>
      <w:pPr>
        <w:ind w:left="355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3D985BDA">
      <w:start w:val="1"/>
      <w:numFmt w:val="decimal"/>
      <w:lvlText w:val="%7"/>
      <w:lvlJc w:val="left"/>
      <w:pPr>
        <w:ind w:left="427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39E21120">
      <w:start w:val="1"/>
      <w:numFmt w:val="lowerLetter"/>
      <w:lvlText w:val="%8"/>
      <w:lvlJc w:val="left"/>
      <w:pPr>
        <w:ind w:left="499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7924C408">
      <w:start w:val="1"/>
      <w:numFmt w:val="lowerRoman"/>
      <w:lvlText w:val="%9"/>
      <w:lvlJc w:val="left"/>
      <w:pPr>
        <w:ind w:left="571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6B6639D"/>
    <w:multiLevelType w:val="hybridMultilevel"/>
    <w:tmpl w:val="B46071C6"/>
    <w:lvl w:ilvl="0" w:tplc="3F642C74">
      <w:start w:val="6"/>
      <w:numFmt w:val="lowerLetter"/>
      <w:lvlText w:val="(%1)"/>
      <w:lvlJc w:val="left"/>
      <w:pPr>
        <w:ind w:left="1067"/>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1" w:tplc="CE508986">
      <w:start w:val="1"/>
      <w:numFmt w:val="lowerLetter"/>
      <w:lvlText w:val="%2"/>
      <w:lvlJc w:val="left"/>
      <w:pPr>
        <w:ind w:left="116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2" w:tplc="7B584BEE">
      <w:start w:val="1"/>
      <w:numFmt w:val="lowerRoman"/>
      <w:lvlText w:val="%3"/>
      <w:lvlJc w:val="left"/>
      <w:pPr>
        <w:ind w:left="188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3" w:tplc="4F86482E">
      <w:start w:val="1"/>
      <w:numFmt w:val="decimal"/>
      <w:lvlText w:val="%4"/>
      <w:lvlJc w:val="left"/>
      <w:pPr>
        <w:ind w:left="260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4" w:tplc="6D4ED602">
      <w:start w:val="1"/>
      <w:numFmt w:val="lowerLetter"/>
      <w:lvlText w:val="%5"/>
      <w:lvlJc w:val="left"/>
      <w:pPr>
        <w:ind w:left="332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5" w:tplc="9EF00F50">
      <w:start w:val="1"/>
      <w:numFmt w:val="lowerRoman"/>
      <w:lvlText w:val="%6"/>
      <w:lvlJc w:val="left"/>
      <w:pPr>
        <w:ind w:left="404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6" w:tplc="CB422DAC">
      <w:start w:val="1"/>
      <w:numFmt w:val="decimal"/>
      <w:lvlText w:val="%7"/>
      <w:lvlJc w:val="left"/>
      <w:pPr>
        <w:ind w:left="476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7" w:tplc="93A6E7FC">
      <w:start w:val="1"/>
      <w:numFmt w:val="lowerLetter"/>
      <w:lvlText w:val="%8"/>
      <w:lvlJc w:val="left"/>
      <w:pPr>
        <w:ind w:left="548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lvl w:ilvl="8" w:tplc="6D78F194">
      <w:start w:val="1"/>
      <w:numFmt w:val="lowerRoman"/>
      <w:lvlText w:val="%9"/>
      <w:lvlJc w:val="left"/>
      <w:pPr>
        <w:ind w:left="6204"/>
      </w:pPr>
      <w:rPr>
        <w:rFonts w:ascii="Trebuchet MS" w:eastAsia="Trebuchet MS" w:hAnsi="Trebuchet MS" w:cs="Trebuchet MS"/>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77967D9E"/>
    <w:multiLevelType w:val="hybridMultilevel"/>
    <w:tmpl w:val="F162DDF0"/>
    <w:lvl w:ilvl="0" w:tplc="D60AF5F2">
      <w:start w:val="1"/>
      <w:numFmt w:val="decimal"/>
      <w:lvlText w:val="%1"/>
      <w:lvlJc w:val="left"/>
      <w:pPr>
        <w:ind w:left="3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F8768CFA">
      <w:start w:val="5"/>
      <w:numFmt w:val="decimal"/>
      <w:lvlText w:val="%2."/>
      <w:lvlJc w:val="left"/>
      <w:pPr>
        <w:ind w:left="14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C794098A">
      <w:start w:val="1"/>
      <w:numFmt w:val="lowerRoman"/>
      <w:lvlText w:val="%3"/>
      <w:lvlJc w:val="left"/>
      <w:pPr>
        <w:ind w:left="1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69BA6B6A">
      <w:start w:val="1"/>
      <w:numFmt w:val="decimal"/>
      <w:lvlText w:val="%4"/>
      <w:lvlJc w:val="left"/>
      <w:pPr>
        <w:ind w:left="2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3E92CF84">
      <w:start w:val="1"/>
      <w:numFmt w:val="lowerLetter"/>
      <w:lvlText w:val="%5"/>
      <w:lvlJc w:val="left"/>
      <w:pPr>
        <w:ind w:left="2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A536711E">
      <w:start w:val="1"/>
      <w:numFmt w:val="lowerRoman"/>
      <w:lvlText w:val="%6"/>
      <w:lvlJc w:val="left"/>
      <w:pPr>
        <w:ind w:left="3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2BEC5612">
      <w:start w:val="1"/>
      <w:numFmt w:val="decimal"/>
      <w:lvlText w:val="%7"/>
      <w:lvlJc w:val="left"/>
      <w:pPr>
        <w:ind w:left="42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4EF8F6C4">
      <w:start w:val="1"/>
      <w:numFmt w:val="lowerLetter"/>
      <w:lvlText w:val="%8"/>
      <w:lvlJc w:val="left"/>
      <w:pPr>
        <w:ind w:left="49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45949DF6">
      <w:start w:val="1"/>
      <w:numFmt w:val="lowerRoman"/>
      <w:lvlText w:val="%9"/>
      <w:lvlJc w:val="left"/>
      <w:pPr>
        <w:ind w:left="56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num w:numId="1" w16cid:durableId="374816825">
    <w:abstractNumId w:val="3"/>
  </w:num>
  <w:num w:numId="2" w16cid:durableId="1877349637">
    <w:abstractNumId w:val="2"/>
  </w:num>
  <w:num w:numId="3" w16cid:durableId="1578056088">
    <w:abstractNumId w:val="5"/>
  </w:num>
  <w:num w:numId="4" w16cid:durableId="1915552025">
    <w:abstractNumId w:val="0"/>
  </w:num>
  <w:num w:numId="5" w16cid:durableId="1294367836">
    <w:abstractNumId w:val="4"/>
  </w:num>
  <w:num w:numId="6" w16cid:durableId="2018384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FB0"/>
    <w:rsid w:val="001E6FB0"/>
    <w:rsid w:val="00537A12"/>
    <w:rsid w:val="00D82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2A57"/>
  <w15:docId w15:val="{84588A47-1EAA-4D17-883D-1647949B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2" w:line="260" w:lineRule="auto"/>
      <w:ind w:left="1422" w:hanging="10"/>
      <w:jc w:val="both"/>
    </w:pPr>
    <w:rPr>
      <w:rFonts w:ascii="Trebuchet MS" w:eastAsia="Trebuchet MS" w:hAnsi="Trebuchet MS" w:cs="Trebuchet MS"/>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Vapta</dc:creator>
  <cp:keywords/>
  <cp:lastModifiedBy>Vijay Vapta</cp:lastModifiedBy>
  <cp:revision>2</cp:revision>
  <dcterms:created xsi:type="dcterms:W3CDTF">2025-02-17T07:34:00Z</dcterms:created>
  <dcterms:modified xsi:type="dcterms:W3CDTF">2025-02-17T07:34:00Z</dcterms:modified>
</cp:coreProperties>
</file>